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30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5"/>
        <w:gridCol w:w="1305"/>
        <w:gridCol w:w="1815"/>
        <w:gridCol w:w="2775"/>
        <w:gridCol w:w="2775"/>
        <w:gridCol w:w="2985"/>
        <w:gridCol w:w="2970"/>
        <w:tblGridChange w:id="0">
          <w:tblGrid>
            <w:gridCol w:w="705"/>
            <w:gridCol w:w="1305"/>
            <w:gridCol w:w="1815"/>
            <w:gridCol w:w="2775"/>
            <w:gridCol w:w="2775"/>
            <w:gridCol w:w="2985"/>
            <w:gridCol w:w="2970"/>
          </w:tblGrid>
        </w:tblGridChange>
      </w:tblGrid>
      <w:tr>
        <w:trPr>
          <w:cantSplit w:val="0"/>
          <w:trHeight w:val="60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日期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活動名稱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教學資源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課程發展目標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學習指標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活動說明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活動照片</w:t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40"/>
                <w:szCs w:val="40"/>
                <w:rtl w:val="0"/>
              </w:rPr>
              <w:t xml:space="preserve">◉◉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b2d42"/>
                <w:sz w:val="23"/>
                <w:szCs w:val="23"/>
                <w:highlight w:val="white"/>
                <w:rtl w:val="0"/>
              </w:rPr>
              <w:t xml:space="preserve">向前行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b2d42"/>
                <w:sz w:val="23"/>
                <w:szCs w:val="23"/>
                <w:highlight w:val="white"/>
                <w:rtl w:val="0"/>
              </w:rPr>
              <w:t xml:space="preserve">水谷箱、長木板、平衡木、輪胎、音樂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b2d42"/>
                <w:sz w:val="23"/>
                <w:szCs w:val="23"/>
                <w:highlight w:val="white"/>
                <w:rtl w:val="0"/>
              </w:rPr>
              <w:t xml:space="preserve">身-2-1：安全應用身體操控動作、滿足自由活動及與他人合作的需求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DFKai-SB" w:cs="DFKai-SB" w:eastAsia="DFKai-SB" w:hAnsi="DFKai-SB"/>
                <w:color w:val="2b2d42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b2d42"/>
                <w:sz w:val="23"/>
                <w:szCs w:val="23"/>
                <w:highlight w:val="white"/>
                <w:rtl w:val="0"/>
              </w:rPr>
              <w:t xml:space="preserve">身-大-2-1-1：在合作遊戲的情境中練習動作的協調與敏捷</w:t>
            </w:r>
          </w:p>
          <w:p w:rsidR="00000000" w:rsidDel="00000000" w:rsidP="00000000" w:rsidRDefault="00000000" w:rsidRPr="00000000" w14:paraId="0000000E">
            <w:pPr>
              <w:shd w:fill="ffffff" w:val="clear"/>
              <w:spacing w:after="320" w:before="220" w:lineRule="auto"/>
              <w:rPr>
                <w:rFonts w:ascii="DFKai-SB" w:cs="DFKai-SB" w:eastAsia="DFKai-SB" w:hAnsi="DFKai-SB"/>
                <w:color w:val="2b2d42"/>
                <w:sz w:val="23"/>
                <w:szCs w:val="23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b2d42"/>
                <w:sz w:val="23"/>
                <w:szCs w:val="23"/>
                <w:rtl w:val="0"/>
              </w:rPr>
              <w:t xml:space="preserve">身-大-2-1-2：在團體活動中，應用身體基本動作安全地完成任務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b2d42"/>
                <w:sz w:val="23"/>
                <w:szCs w:val="23"/>
                <w:rtl w:val="0"/>
              </w:rPr>
              <w:t xml:space="preserve">利用水谷箱、長木板、平衡木與輪胎設計向前爬行路線，讓孩子依序前進，練習手腳協調、移動速度與敏捷性，並在團體活動中與同伴合作、安全完成任務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680.3149606299213" w:top="680.3149606299213" w:left="680.3149606299213" w:right="680.3149606299213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DFKai-SB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8">
    <w:pPr>
      <w:rPr>
        <w:rFonts w:ascii="DFKai-SB" w:cs="DFKai-SB" w:eastAsia="DFKai-SB" w:hAnsi="DFKai-SB"/>
        <w:sz w:val="24"/>
        <w:szCs w:val="24"/>
      </w:rPr>
    </w:pPr>
    <w:r w:rsidDel="00000000" w:rsidR="00000000" w:rsidRPr="00000000">
      <w:rPr>
        <w:rFonts w:ascii="DFKai-SB" w:cs="DFKai-SB" w:eastAsia="DFKai-SB" w:hAnsi="DFKai-SB"/>
        <w:sz w:val="24"/>
        <w:szCs w:val="24"/>
        <w:rtl w:val="0"/>
      </w:rPr>
      <w:t xml:space="preserve"> 老師:</w:t>
    </w:r>
    <w:r w:rsidDel="00000000" w:rsidR="00000000" w:rsidRPr="00000000">
      <w:rPr>
        <w:rFonts w:ascii="DFKai-SB" w:cs="DFKai-SB" w:eastAsia="DFKai-SB" w:hAnsi="DFKai-SB"/>
        <w:sz w:val="40"/>
        <w:szCs w:val="40"/>
        <w:rtl w:val="0"/>
      </w:rPr>
      <w:t xml:space="preserve">◉◉◉</w:t>
    </w:r>
    <w:r w:rsidDel="00000000" w:rsidR="00000000" w:rsidRPr="00000000">
      <w:rPr>
        <w:rFonts w:ascii="DFKai-SB" w:cs="DFKai-SB" w:eastAsia="DFKai-SB" w:hAnsi="DFKai-SB"/>
        <w:sz w:val="24"/>
        <w:szCs w:val="24"/>
        <w:rtl w:val="0"/>
      </w:rPr>
      <w:t xml:space="preserve">      園長:</w:t>
    </w:r>
    <w:r w:rsidDel="00000000" w:rsidR="00000000" w:rsidRPr="00000000">
      <w:rPr>
        <w:rFonts w:ascii="DFKai-SB" w:cs="DFKai-SB" w:eastAsia="DFKai-SB" w:hAnsi="DFKai-SB"/>
        <w:sz w:val="40"/>
        <w:szCs w:val="40"/>
        <w:rtl w:val="0"/>
      </w:rPr>
      <w:t xml:space="preserve">◉◉◉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9">
    <w:pPr>
      <w:jc w:val="right"/>
      <w:rPr>
        <w:rFonts w:ascii="DFKai-SB" w:cs="DFKai-SB" w:eastAsia="DFKai-SB" w:hAnsi="DFKai-SB"/>
        <w:sz w:val="24"/>
        <w:szCs w:val="24"/>
      </w:rPr>
    </w:pPr>
    <w:r w:rsidDel="00000000" w:rsidR="00000000" w:rsidRPr="00000000">
      <w:rPr>
        <w:rFonts w:ascii="DFKai-SB" w:cs="DFKai-SB" w:eastAsia="DFKai-SB" w:hAnsi="DFKai-SB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6">
    <w:pPr>
      <w:jc w:val="center"/>
      <w:rPr>
        <w:rFonts w:ascii="DFKai-SB" w:cs="DFKai-SB" w:eastAsia="DFKai-SB" w:hAnsi="DFKai-SB"/>
        <w:sz w:val="40"/>
        <w:szCs w:val="40"/>
      </w:rPr>
    </w:pPr>
    <w:r w:rsidDel="00000000" w:rsidR="00000000" w:rsidRPr="00000000">
      <w:rPr>
        <w:rFonts w:ascii="DFKai-SB" w:cs="DFKai-SB" w:eastAsia="DFKai-SB" w:hAnsi="DFKai-SB"/>
        <w:sz w:val="40"/>
        <w:szCs w:val="40"/>
        <w:rtl w:val="0"/>
      </w:rPr>
      <w:t xml:space="preserve">臺南市私立仁和幼兒園◉◉◉學年度第◉學期◉◉◉班大肌肉活動課程紀錄</w:t>
    </w:r>
  </w:p>
  <w:p w:rsidR="00000000" w:rsidDel="00000000" w:rsidP="00000000" w:rsidRDefault="00000000" w:rsidRPr="00000000" w14:paraId="000000D7">
    <w:pPr>
      <w:jc w:val="center"/>
      <w:rPr/>
    </w:pPr>
    <w:r w:rsidDel="00000000" w:rsidR="00000000" w:rsidRPr="00000000">
      <w:rPr>
        <w:rFonts w:ascii="DFKai-SB" w:cs="DFKai-SB" w:eastAsia="DFKai-SB" w:hAnsi="DFKai-SB"/>
        <w:sz w:val="24"/>
        <w:szCs w:val="24"/>
        <w:rtl w:val="0"/>
      </w:rPr>
      <w:t xml:space="preserve"> 施行日期：</w:t>
    </w:r>
    <w:r w:rsidDel="00000000" w:rsidR="00000000" w:rsidRPr="00000000">
      <w:rPr>
        <w:rFonts w:ascii="DFKai-SB" w:cs="DFKai-SB" w:eastAsia="DFKai-SB" w:hAnsi="DFKai-SB"/>
        <w:sz w:val="40"/>
        <w:szCs w:val="40"/>
        <w:rtl w:val="0"/>
      </w:rPr>
      <w:t xml:space="preserve">◉◉◉</w:t>
    </w:r>
    <w:r w:rsidDel="00000000" w:rsidR="00000000" w:rsidRPr="00000000">
      <w:rPr>
        <w:rFonts w:ascii="DFKai-SB" w:cs="DFKai-SB" w:eastAsia="DFKai-SB" w:hAnsi="DFKai-SB"/>
        <w:sz w:val="24"/>
        <w:szCs w:val="24"/>
        <w:rtl w:val="0"/>
      </w:rPr>
      <w:t xml:space="preserve">至</w:t>
    </w:r>
    <w:r w:rsidDel="00000000" w:rsidR="00000000" w:rsidRPr="00000000">
      <w:rPr>
        <w:rFonts w:ascii="DFKai-SB" w:cs="DFKai-SB" w:eastAsia="DFKai-SB" w:hAnsi="DFKai-SB"/>
        <w:sz w:val="40"/>
        <w:szCs w:val="40"/>
        <w:rtl w:val="0"/>
      </w:rPr>
      <w:t xml:space="preserve">◉◉◉</w:t>
    </w:r>
    <w:r w:rsidDel="00000000" w:rsidR="00000000" w:rsidRPr="00000000">
      <w:rPr>
        <w:rFonts w:ascii="DFKai-SB" w:cs="DFKai-SB" w:eastAsia="DFKai-SB" w:hAnsi="DFKai-SB"/>
        <w:sz w:val="24"/>
        <w:szCs w:val="24"/>
        <w:rtl w:val="0"/>
      </w:rPr>
      <w:t xml:space="preserve"> 混齡：</w:t>
    </w:r>
    <w:r w:rsidDel="00000000" w:rsidR="00000000" w:rsidRPr="00000000">
      <w:rPr>
        <w:rFonts w:ascii="DFKai-SB" w:cs="DFKai-SB" w:eastAsia="DFKai-SB" w:hAnsi="DFKai-SB"/>
        <w:sz w:val="40"/>
        <w:szCs w:val="40"/>
        <w:rtl w:val="0"/>
      </w:rPr>
      <w:t xml:space="preserve">◉◉◉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內文">
    <w:name w:val="內文"/>
    <w:next w:val="內文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2"/>
      <w:effect w:val="none"/>
      <w:vertAlign w:val="baseline"/>
      <w:cs w:val="0"/>
      <w:em w:val="none"/>
      <w:lang w:bidi="ar-SA" w:eastAsia="zh-TW" w:val="en-US"/>
    </w:rPr>
  </w:style>
  <w:style w:type="character" w:styleId="預設段落字型">
    <w:name w:val="預設段落字型"/>
    <w:next w:val="預設段落字型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表格內文">
    <w:name w:val="表格內文"/>
    <w:next w:val="表格內文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無清單">
    <w:name w:val="無清單"/>
    <w:next w:val="無清單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清單段落">
    <w:name w:val="清單段落"/>
    <w:basedOn w:val="內文"/>
    <w:next w:val="清單段落"/>
    <w:autoRedefine w:val="0"/>
    <w:hidden w:val="0"/>
    <w:qFormat w:val="0"/>
    <w:pPr>
      <w:suppressAutoHyphens w:val="1"/>
      <w:spacing w:line="1" w:lineRule="atLeast"/>
      <w:ind w:left="480" w:leftChars="200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2"/>
      <w:effect w:val="none"/>
      <w:vertAlign w:val="baseline"/>
      <w:cs w:val="0"/>
      <w:em w:val="none"/>
      <w:lang w:bidi="ar-SA" w:eastAsia="zh-TW" w:val="en-US"/>
    </w:rPr>
  </w:style>
  <w:style w:type="table" w:styleId="表格格線">
    <w:name w:val="表格格線"/>
    <w:basedOn w:val="表格內文"/>
    <w:next w:val="表格格線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格格線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無間距">
    <w:name w:val="無間距"/>
    <w:next w:val="無間距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2"/>
      <w:effect w:val="none"/>
      <w:vertAlign w:val="baseline"/>
      <w:cs w:val="0"/>
      <w:em w:val="none"/>
      <w:lang w:bidi="ar-SA" w:eastAsia="zh-TW" w:val="en-US"/>
    </w:rPr>
  </w:style>
  <w:style w:type="paragraph" w:styleId="頁首">
    <w:name w:val="頁首"/>
    <w:basedOn w:val="內文"/>
    <w:next w:val="頁首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TW" w:val="en-US"/>
    </w:rPr>
  </w:style>
  <w:style w:type="character" w:styleId="頁首字元">
    <w:name w:val="頁首 字元"/>
    <w:next w:val="頁首字元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頁尾">
    <w:name w:val="頁尾"/>
    <w:basedOn w:val="內文"/>
    <w:next w:val="頁尾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TW" w:val="en-US"/>
    </w:rPr>
  </w:style>
  <w:style w:type="character" w:styleId="頁尾字元">
    <w:name w:val="頁尾 字元"/>
    <w:next w:val="頁尾字元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預留位置文字">
    <w:name w:val="預留位置文字"/>
    <w:next w:val="預留位置文字"/>
    <w:autoRedefine w:val="0"/>
    <w:hidden w:val="0"/>
    <w:qFormat w:val="0"/>
    <w:rPr>
      <w:color w:val="666666"/>
      <w:w w:val="100"/>
      <w:position w:val="-1"/>
      <w:effect w:val="none"/>
      <w:vertAlign w:val="baseline"/>
      <w:cs w:val="0"/>
      <w:em w:val="none"/>
      <w:lang/>
    </w:rPr>
  </w:style>
  <w:style w:type="paragraph" w:styleId="1A">
    <w:name w:val="1A"/>
    <w:basedOn w:val="內文"/>
    <w:next w:val="1A"/>
    <w:autoRedefine w:val="0"/>
    <w:hidden w:val="0"/>
    <w:qFormat w:val="0"/>
    <w:pPr>
      <w:suppressAutoHyphens w:val="1"/>
      <w:overflowPunct w:val="0"/>
      <w:autoSpaceDE w:val="0"/>
      <w:autoSpaceDN w:val="0"/>
      <w:spacing w:line="1" w:lineRule="atLeast"/>
      <w:ind w:leftChars="-1" w:rightChars="0" w:firstLine="440" w:firstLineChars="200"/>
      <w:jc w:val="both"/>
      <w:textDirection w:val="btLr"/>
      <w:textAlignment w:val="top"/>
      <w:outlineLvl w:val="0"/>
    </w:pPr>
    <w:rPr>
      <w:rFonts w:ascii="Times New Roman" w:cs="Times New Roman" w:eastAsia="標楷體" w:hAnsi="Times New Roman"/>
      <w:color w:val="000000"/>
      <w:w w:val="100"/>
      <w:kern w:val="0"/>
      <w:position w:val="-1"/>
      <w:sz w:val="22"/>
      <w:szCs w:val="24"/>
      <w:effect w:val="none"/>
      <w:vertAlign w:val="baseline"/>
      <w:cs w:val="0"/>
      <w:em w:val="none"/>
      <w:lang w:bidi="ar-SA" w:eastAsia="zh-TW" w:val="en-US"/>
    </w:rPr>
  </w:style>
  <w:style w:type="paragraph" w:styleId="註解方塊文字">
    <w:name w:val="註解方塊文字"/>
    <w:basedOn w:val="內文"/>
    <w:next w:val="註解方塊文字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ptos Display" w:cs="Times New Roman" w:eastAsia="新細明體" w:hAnsi="Aptos Display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zh-TW" w:val="en-US"/>
    </w:rPr>
  </w:style>
  <w:style w:type="character" w:styleId="註解方塊文字字元">
    <w:name w:val="註解方塊文字 字元"/>
    <w:next w:val="註解方塊文字字元"/>
    <w:autoRedefine w:val="0"/>
    <w:hidden w:val="0"/>
    <w:qFormat w:val="0"/>
    <w:rPr>
      <w:rFonts w:ascii="Aptos Display" w:cs="Times New Roman" w:eastAsia="新細明體" w:hAnsi="Aptos Display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內文(Web)">
    <w:name w:val="內文 (Web)"/>
    <w:basedOn w:val="內文"/>
    <w:next w:val="內文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新細明體" w:cs="新細明體" w:hAnsi="新細明體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ar-SA" w:eastAsia="zh-TW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deQjCREs5Fx8j8sKv6aI6UOhZw==">CgMxLjA4AHIhMXZUNGl3ekE4dDE4dy1MczU3UDNIYnpzcmFPcGp6UUVL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2025-05-28T01:54:00Z</dcterms:created>
  <dc:creator>文郁 蘇</dc:creator>
</cp:coreProperties>
</file>